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D9" w:rsidRDefault="004C75D9" w:rsidP="004C75D9">
      <w:pPr>
        <w:pBdr>
          <w:top w:val="single" w:sz="4" w:space="1" w:color="auto"/>
          <w:bottom w:val="single" w:sz="4" w:space="1" w:color="auto"/>
        </w:pBdr>
      </w:pPr>
    </w:p>
    <w:p w:rsidR="0021250B" w:rsidRDefault="004C75D9" w:rsidP="004C75D9">
      <w:pPr>
        <w:pBdr>
          <w:top w:val="single" w:sz="4" w:space="1" w:color="auto"/>
          <w:bottom w:val="single" w:sz="4" w:space="1" w:color="auto"/>
        </w:pBdr>
        <w:rPr>
          <w:b/>
          <w:sz w:val="40"/>
          <w:szCs w:val="40"/>
        </w:rPr>
      </w:pPr>
      <w:r w:rsidRPr="000B4043">
        <w:rPr>
          <w:b/>
          <w:sz w:val="40"/>
          <w:szCs w:val="40"/>
        </w:rPr>
        <w:t xml:space="preserve">Chapter 1: </w:t>
      </w:r>
      <w:r w:rsidR="0021250B">
        <w:rPr>
          <w:b/>
          <w:sz w:val="40"/>
          <w:szCs w:val="40"/>
        </w:rPr>
        <w:t xml:space="preserve">The Roles of Data and Predictive Analytics </w:t>
      </w:r>
    </w:p>
    <w:p w:rsidR="004C75D9" w:rsidRPr="000B4043" w:rsidRDefault="0021250B" w:rsidP="0021250B">
      <w:pPr>
        <w:pBdr>
          <w:top w:val="single" w:sz="4" w:space="1" w:color="auto"/>
          <w:bottom w:val="single" w:sz="4" w:space="1" w:color="auto"/>
        </w:pBdr>
        <w:ind w:firstLine="720"/>
        <w:rPr>
          <w:b/>
          <w:sz w:val="40"/>
          <w:szCs w:val="40"/>
        </w:rPr>
      </w:pPr>
      <w:r>
        <w:rPr>
          <w:b/>
          <w:sz w:val="40"/>
          <w:szCs w:val="40"/>
        </w:rPr>
        <w:t xml:space="preserve">             in Business</w:t>
      </w:r>
    </w:p>
    <w:p w:rsidR="004C75D9" w:rsidRDefault="004C75D9" w:rsidP="004C75D9"/>
    <w:p w:rsidR="0021250B" w:rsidRDefault="0021250B" w:rsidP="004C75D9">
      <w:r w:rsidRPr="000B4043">
        <w:rPr>
          <w:b/>
          <w:sz w:val="40"/>
          <w:szCs w:val="40"/>
        </w:rPr>
        <w:t xml:space="preserve">Answers to </w:t>
      </w:r>
      <w:r>
        <w:rPr>
          <w:b/>
          <w:sz w:val="40"/>
          <w:szCs w:val="40"/>
        </w:rPr>
        <w:t xml:space="preserve">Questions and </w:t>
      </w:r>
      <w:r w:rsidRPr="000B4043">
        <w:rPr>
          <w:b/>
          <w:sz w:val="40"/>
          <w:szCs w:val="40"/>
        </w:rPr>
        <w:t>Problems</w:t>
      </w:r>
    </w:p>
    <w:p w:rsidR="004C75D9" w:rsidRDefault="004C75D9" w:rsidP="004C75D9"/>
    <w:p w:rsidR="00257C30" w:rsidRDefault="00C04EB5" w:rsidP="00C04EB5">
      <w:pPr>
        <w:pStyle w:val="ListParagraph"/>
        <w:numPr>
          <w:ilvl w:val="0"/>
          <w:numId w:val="1"/>
        </w:numPr>
      </w:pPr>
      <w:r>
        <w:t>a.</w:t>
      </w:r>
      <w:r>
        <w:tab/>
        <w:t xml:space="preserve">Structured.  </w:t>
      </w:r>
      <w:r w:rsidR="00257C30">
        <w:t xml:space="preserve">The unit of observation is an individual, and for each one, we can </w:t>
      </w:r>
      <w:r>
        <w:tab/>
      </w:r>
      <w:r w:rsidR="00257C30">
        <w:t>identify their: name, age, height, and location clearly.</w:t>
      </w:r>
    </w:p>
    <w:p w:rsidR="00650FED" w:rsidRDefault="00650FED" w:rsidP="00650FED">
      <w:pPr>
        <w:pStyle w:val="ListParagraph"/>
        <w:ind w:left="1080"/>
      </w:pPr>
    </w:p>
    <w:p w:rsidR="00C04EB5" w:rsidRDefault="00C04EB5" w:rsidP="00C04EB5">
      <w:pPr>
        <w:pStyle w:val="ListParagraph"/>
        <w:ind w:left="1080"/>
      </w:pPr>
      <w:r>
        <w:t>b.</w:t>
      </w:r>
      <w:r>
        <w:tab/>
        <w:t>Unstructured.</w:t>
      </w:r>
      <w:r w:rsidR="007D5A45">
        <w:t xml:space="preserve"> There are clearly separate pieces of information being collected </w:t>
      </w:r>
      <w:r w:rsidR="007D5A45">
        <w:tab/>
        <w:t xml:space="preserve">(texts, dates, prices) but there isn’t a clear way to assemble them into distinct units </w:t>
      </w:r>
      <w:r w:rsidR="007D5A45">
        <w:tab/>
        <w:t>of observation.</w:t>
      </w:r>
    </w:p>
    <w:p w:rsidR="00650FED" w:rsidRDefault="00650FED" w:rsidP="00C04EB5">
      <w:pPr>
        <w:pStyle w:val="ListParagraph"/>
        <w:ind w:left="1080"/>
      </w:pPr>
    </w:p>
    <w:p w:rsidR="00813096" w:rsidRDefault="00C04EB5" w:rsidP="00C04EB5">
      <w:pPr>
        <w:pStyle w:val="ListParagraph"/>
        <w:ind w:left="1080"/>
      </w:pPr>
      <w:r>
        <w:t xml:space="preserve">c. </w:t>
      </w:r>
      <w:r>
        <w:tab/>
      </w:r>
      <w:r w:rsidR="00813096">
        <w:t>Structured.</w:t>
      </w:r>
      <w:r w:rsidR="00EF1B10">
        <w:t xml:space="preserve">  The unit of observation is some sort of rectangular object (it need not </w:t>
      </w:r>
      <w:r>
        <w:tab/>
      </w:r>
      <w:r w:rsidR="00EF1B10">
        <w:t xml:space="preserve">have an explicit label for it to be well defined), and the even columns provide </w:t>
      </w:r>
      <w:r>
        <w:tab/>
      </w:r>
      <w:r w:rsidR="00EF1B10">
        <w:t>information on color, length, weight, and width for each one.</w:t>
      </w:r>
    </w:p>
    <w:p w:rsidR="00650FED" w:rsidRDefault="00650FED" w:rsidP="00C04EB5">
      <w:pPr>
        <w:pStyle w:val="ListParagraph"/>
        <w:ind w:left="1080"/>
      </w:pPr>
    </w:p>
    <w:p w:rsidR="00C04EB5" w:rsidRDefault="00C04EB5" w:rsidP="00C04EB5">
      <w:pPr>
        <w:pStyle w:val="ListParagraph"/>
        <w:ind w:left="1080"/>
      </w:pPr>
      <w:r>
        <w:t>d.</w:t>
      </w:r>
      <w:r>
        <w:tab/>
        <w:t>Unstructured.</w:t>
      </w:r>
      <w:r w:rsidR="007D5A45">
        <w:t xml:space="preserve"> There are clearly separate pieces of information (time, price, sales) </w:t>
      </w:r>
      <w:r w:rsidR="007D5A45">
        <w:tab/>
        <w:t>but no clear way to assemble them into distinct units of observation.</w:t>
      </w:r>
    </w:p>
    <w:p w:rsidR="00452AB2" w:rsidRDefault="00452AB2" w:rsidP="00452AB2">
      <w:pPr>
        <w:ind w:left="1440"/>
      </w:pPr>
    </w:p>
    <w:p w:rsidR="0021250B" w:rsidRDefault="0021250B" w:rsidP="00452AB2">
      <w:pPr>
        <w:ind w:left="1440"/>
      </w:pPr>
    </w:p>
    <w:p w:rsidR="002E74F3" w:rsidRDefault="00C04EB5" w:rsidP="00C04EB5">
      <w:pPr>
        <w:numPr>
          <w:ilvl w:val="0"/>
          <w:numId w:val="1"/>
        </w:numPr>
      </w:pPr>
      <w:r>
        <w:t>a.</w:t>
      </w:r>
      <w:r>
        <w:tab/>
        <w:t>The unit</w:t>
      </w:r>
      <w:r w:rsidR="00257C30" w:rsidRPr="004C75D9">
        <w:t xml:space="preserve"> </w:t>
      </w:r>
      <w:r w:rsidR="002E74F3">
        <w:t xml:space="preserve">of observation is a store-year.  </w:t>
      </w:r>
      <w:r w:rsidR="00132560">
        <w:t xml:space="preserve">Note that it may be tempting to claim the </w:t>
      </w:r>
      <w:r>
        <w:tab/>
      </w:r>
      <w:r w:rsidR="00132560">
        <w:t xml:space="preserve">unit of observation is a store-person-year, since there is also variation in </w:t>
      </w:r>
      <w:r>
        <w:tab/>
      </w:r>
      <w:r w:rsidR="00132560">
        <w:t xml:space="preserve">managers.  However, as the data are presented, knowing the year and store </w:t>
      </w:r>
      <w:r>
        <w:tab/>
      </w:r>
      <w:r w:rsidR="00132560">
        <w:t>automatically implies the manager; therefore, the unit of observation is a store-</w:t>
      </w:r>
      <w:r>
        <w:tab/>
      </w:r>
      <w:r w:rsidR="00132560">
        <w:t xml:space="preserve">year only.  </w:t>
      </w:r>
      <w:r w:rsidR="002E74F3">
        <w:t>These are panel data.</w:t>
      </w:r>
    </w:p>
    <w:p w:rsidR="00650FED" w:rsidRDefault="00650FED" w:rsidP="00650FED">
      <w:pPr>
        <w:ind w:left="1080"/>
      </w:pPr>
    </w:p>
    <w:p w:rsidR="002E74F3" w:rsidRDefault="00C04EB5" w:rsidP="00C04EB5">
      <w:pPr>
        <w:ind w:left="1080"/>
      </w:pPr>
      <w:r>
        <w:t>b.</w:t>
      </w:r>
      <w:r>
        <w:tab/>
        <w:t xml:space="preserve">The unit </w:t>
      </w:r>
      <w:r w:rsidR="00DB6BBD">
        <w:t>of observation is a month.  These are time series data.</w:t>
      </w:r>
    </w:p>
    <w:p w:rsidR="00650FED" w:rsidRDefault="00650FED" w:rsidP="00C04EB5">
      <w:pPr>
        <w:ind w:left="1080"/>
      </w:pPr>
    </w:p>
    <w:p w:rsidR="00DB6BBD" w:rsidRDefault="00EA0D55" w:rsidP="00650FED">
      <w:pPr>
        <w:pStyle w:val="ListParagraph"/>
        <w:numPr>
          <w:ilvl w:val="0"/>
          <w:numId w:val="3"/>
        </w:numPr>
      </w:pPr>
      <w:r>
        <w:t>The unit of observation is a person-year.  These data are a pooled cross-section.</w:t>
      </w:r>
    </w:p>
    <w:p w:rsidR="00650FED" w:rsidRDefault="00650FED" w:rsidP="00650FED">
      <w:pPr>
        <w:pStyle w:val="ListParagraph"/>
        <w:ind w:left="1440"/>
      </w:pPr>
    </w:p>
    <w:p w:rsidR="00EA0D55" w:rsidRDefault="00C92D20" w:rsidP="00C04EB5">
      <w:pPr>
        <w:pStyle w:val="ListParagraph"/>
        <w:numPr>
          <w:ilvl w:val="0"/>
          <w:numId w:val="3"/>
        </w:numPr>
      </w:pPr>
      <w:r>
        <w:t>The unit of observation is a factory.  These are cross-sectional data.</w:t>
      </w:r>
    </w:p>
    <w:p w:rsidR="00452AB2" w:rsidRDefault="00452AB2" w:rsidP="00452AB2">
      <w:pPr>
        <w:ind w:left="1440"/>
      </w:pPr>
    </w:p>
    <w:p w:rsidR="0021250B" w:rsidRDefault="0021250B" w:rsidP="00452AB2">
      <w:pPr>
        <w:ind w:left="1440"/>
      </w:pPr>
    </w:p>
    <w:p w:rsidR="00273E15" w:rsidRDefault="00C04EB5" w:rsidP="00C04EB5">
      <w:pPr>
        <w:numPr>
          <w:ilvl w:val="0"/>
          <w:numId w:val="1"/>
        </w:numPr>
      </w:pPr>
      <w:r>
        <w:t>a.</w:t>
      </w:r>
      <w:r>
        <w:tab/>
        <w:t xml:space="preserve">Query.  </w:t>
      </w:r>
      <w:r w:rsidR="00C4493E">
        <w:t xml:space="preserve">This may seem like pattern discovery, but there needs to be some </w:t>
      </w:r>
      <w:r>
        <w:tab/>
      </w:r>
      <w:r w:rsidR="00C4493E">
        <w:t xml:space="preserve">threshold that qualifies this as a pattern. </w:t>
      </w:r>
    </w:p>
    <w:p w:rsidR="00650FED" w:rsidRDefault="00650FED" w:rsidP="00650FED">
      <w:pPr>
        <w:ind w:left="1080"/>
      </w:pPr>
    </w:p>
    <w:p w:rsidR="00C04EB5" w:rsidRDefault="00C04EB5" w:rsidP="00C04EB5">
      <w:pPr>
        <w:ind w:left="1080"/>
      </w:pPr>
      <w:r>
        <w:t>b.</w:t>
      </w:r>
      <w:r>
        <w:tab/>
        <w:t>Query.</w:t>
      </w:r>
      <w:r w:rsidR="007D5A45">
        <w:t xml:space="preserve"> This is simply a request for information for the dataset.</w:t>
      </w:r>
    </w:p>
    <w:p w:rsidR="00650FED" w:rsidRDefault="00650FED" w:rsidP="00C04EB5">
      <w:pPr>
        <w:ind w:left="1080"/>
      </w:pPr>
    </w:p>
    <w:p w:rsidR="00C04EB5" w:rsidRDefault="00C04EB5" w:rsidP="00C04EB5">
      <w:pPr>
        <w:ind w:left="1080"/>
      </w:pPr>
      <w:r>
        <w:t>c.</w:t>
      </w:r>
      <w:r>
        <w:tab/>
        <w:t>Causal inference.</w:t>
      </w:r>
      <w:r w:rsidR="007D5A45">
        <w:t xml:space="preserve"> This describes the causal effect of advertising on sales.</w:t>
      </w:r>
    </w:p>
    <w:p w:rsidR="00650FED" w:rsidRDefault="00650FED" w:rsidP="00C04EB5">
      <w:pPr>
        <w:ind w:left="1080"/>
      </w:pPr>
    </w:p>
    <w:p w:rsidR="00000FE8" w:rsidRDefault="00C04EB5" w:rsidP="00C04EB5">
      <w:pPr>
        <w:ind w:left="1080"/>
      </w:pPr>
      <w:r>
        <w:t>d.</w:t>
      </w:r>
      <w:r>
        <w:tab/>
        <w:t xml:space="preserve">Pattern discovery.  This is a form of </w:t>
      </w:r>
      <w:r w:rsidR="007161FD">
        <w:t>outlier detection.</w:t>
      </w:r>
    </w:p>
    <w:p w:rsidR="00650FED" w:rsidRDefault="00650FED" w:rsidP="00C04EB5">
      <w:pPr>
        <w:ind w:left="1080"/>
      </w:pPr>
    </w:p>
    <w:p w:rsidR="00000FE8" w:rsidRDefault="00C04EB5" w:rsidP="00C04EB5">
      <w:pPr>
        <w:ind w:left="1080"/>
      </w:pPr>
      <w:r>
        <w:t>e.</w:t>
      </w:r>
      <w:r>
        <w:tab/>
      </w:r>
      <w:r w:rsidR="00000FE8">
        <w:t>Pattern discovery</w:t>
      </w:r>
      <w:r w:rsidR="007161FD">
        <w:t>.  This is a form of association analysis.</w:t>
      </w:r>
    </w:p>
    <w:p w:rsidR="00000FE8" w:rsidRDefault="003818A0" w:rsidP="00000FE8">
      <w:pPr>
        <w:numPr>
          <w:ilvl w:val="0"/>
          <w:numId w:val="1"/>
        </w:numPr>
      </w:pPr>
      <w:r>
        <w:lastRenderedPageBreak/>
        <w:t>L</w:t>
      </w:r>
      <w:r w:rsidR="001C3C56">
        <w:t xml:space="preserve">ead information pertains to what </w:t>
      </w:r>
      <w:r w:rsidR="001C3C56" w:rsidRPr="001C3C56">
        <w:rPr>
          <w:u w:val="single"/>
        </w:rPr>
        <w:t>will</w:t>
      </w:r>
      <w:r w:rsidR="001C3C56">
        <w:t xml:space="preserve"> happen and lag information pertains to what </w:t>
      </w:r>
      <w:r w:rsidR="001C3C56" w:rsidRPr="001C3C56">
        <w:rPr>
          <w:u w:val="single"/>
        </w:rPr>
        <w:t>did</w:t>
      </w:r>
      <w:r w:rsidR="001C3C56">
        <w:t xml:space="preserve"> happen.  </w:t>
      </w:r>
    </w:p>
    <w:p w:rsidR="003818A0" w:rsidRDefault="003818A0" w:rsidP="003818A0">
      <w:pPr>
        <w:ind w:left="1080"/>
      </w:pPr>
    </w:p>
    <w:p w:rsidR="0021250B" w:rsidRDefault="0021250B" w:rsidP="003818A0">
      <w:pPr>
        <w:ind w:left="1080"/>
      </w:pPr>
    </w:p>
    <w:p w:rsidR="003818A0" w:rsidRDefault="003818A0" w:rsidP="00000FE8">
      <w:pPr>
        <w:numPr>
          <w:ilvl w:val="0"/>
          <w:numId w:val="1"/>
        </w:numPr>
      </w:pPr>
      <w:r>
        <w:t xml:space="preserve">Passive prediction </w:t>
      </w:r>
      <w:r w:rsidR="00730213">
        <w:t>involves predicting outcomes while observing, but not altering, their determining factors.  Active prediction involves predicting outcom</w:t>
      </w:r>
      <w:r w:rsidR="00851633">
        <w:t>es after altering at least one o</w:t>
      </w:r>
      <w:r w:rsidR="00730213">
        <w:t xml:space="preserve">f their determining factors.  </w:t>
      </w:r>
    </w:p>
    <w:p w:rsidR="00236B4D" w:rsidRDefault="00236B4D" w:rsidP="00236B4D">
      <w:pPr>
        <w:pStyle w:val="ListParagraph"/>
      </w:pPr>
    </w:p>
    <w:p w:rsidR="00650FED" w:rsidRDefault="00650FED" w:rsidP="00236B4D">
      <w:pPr>
        <w:pStyle w:val="ListParagraph"/>
      </w:pPr>
    </w:p>
    <w:p w:rsidR="003F0873" w:rsidRDefault="00C04EB5" w:rsidP="00C04EB5">
      <w:pPr>
        <w:numPr>
          <w:ilvl w:val="0"/>
          <w:numId w:val="1"/>
        </w:numPr>
      </w:pPr>
      <w:r>
        <w:t>a.</w:t>
      </w:r>
      <w:r>
        <w:tab/>
        <w:t xml:space="preserve">Active </w:t>
      </w:r>
      <w:r w:rsidR="00C40D0A">
        <w:t>prediction – Tom exogenously alters his diet.</w:t>
      </w:r>
    </w:p>
    <w:p w:rsidR="00A5230C" w:rsidRDefault="00A5230C" w:rsidP="00C04EB5">
      <w:pPr>
        <w:ind w:left="1080"/>
      </w:pPr>
    </w:p>
    <w:p w:rsidR="00C40D0A" w:rsidRDefault="00C04EB5" w:rsidP="00C04EB5">
      <w:pPr>
        <w:ind w:left="1080"/>
      </w:pPr>
      <w:r>
        <w:t>b.</w:t>
      </w:r>
      <w:r>
        <w:tab/>
        <w:t xml:space="preserve">Passive </w:t>
      </w:r>
      <w:r w:rsidR="00C40D0A">
        <w:t xml:space="preserve">prediction – Ann </w:t>
      </w:r>
      <w:r w:rsidR="001F1D6A">
        <w:t>does not</w:t>
      </w:r>
      <w:r w:rsidR="00C40D0A">
        <w:t xml:space="preserve"> directly alter the number of visits to her site.</w:t>
      </w:r>
    </w:p>
    <w:p w:rsidR="00650FED" w:rsidRDefault="00650FED" w:rsidP="00C04EB5">
      <w:pPr>
        <w:ind w:left="1080"/>
      </w:pPr>
    </w:p>
    <w:p w:rsidR="00C40D0A" w:rsidRDefault="00C04EB5" w:rsidP="00C04EB5">
      <w:pPr>
        <w:ind w:left="1080"/>
      </w:pPr>
      <w:r>
        <w:t>c.</w:t>
      </w:r>
      <w:r>
        <w:tab/>
        <w:t xml:space="preserve">Active </w:t>
      </w:r>
      <w:r w:rsidR="007F7DBA">
        <w:t>prediction – Laura exogenously alters her advertising.</w:t>
      </w:r>
    </w:p>
    <w:p w:rsidR="00650FED" w:rsidRDefault="00650FED" w:rsidP="00C04EB5">
      <w:pPr>
        <w:ind w:left="1080"/>
      </w:pPr>
    </w:p>
    <w:p w:rsidR="007F7DBA" w:rsidRDefault="00C04EB5" w:rsidP="00C04EB5">
      <w:pPr>
        <w:ind w:left="1080"/>
      </w:pPr>
      <w:r>
        <w:t>d.</w:t>
      </w:r>
      <w:r>
        <w:tab/>
        <w:t xml:space="preserve">Passive </w:t>
      </w:r>
      <w:r w:rsidR="00A84BE9">
        <w:t xml:space="preserve">prediction – Alex </w:t>
      </w:r>
      <w:r w:rsidR="001F1D6A">
        <w:t>does not</w:t>
      </w:r>
      <w:r w:rsidR="00A84BE9">
        <w:t xml:space="preserve"> directly alter people’s credit card purchasing.</w:t>
      </w:r>
    </w:p>
    <w:p w:rsidR="00650FED" w:rsidRDefault="00650FED" w:rsidP="00C04EB5">
      <w:pPr>
        <w:ind w:left="1080"/>
      </w:pPr>
    </w:p>
    <w:p w:rsidR="00650FED" w:rsidRDefault="00C04EB5" w:rsidP="00C04EB5">
      <w:pPr>
        <w:ind w:left="1080"/>
      </w:pPr>
      <w:r>
        <w:t>e.</w:t>
      </w:r>
      <w:r>
        <w:tab/>
      </w:r>
      <w:r w:rsidR="00A84BE9">
        <w:t xml:space="preserve">Passive prediction – </w:t>
      </w:r>
      <w:r w:rsidR="001F1D6A">
        <w:t>John does not directly alter the voter’s answers.</w:t>
      </w:r>
    </w:p>
    <w:p w:rsidR="00F35D32" w:rsidRDefault="00F35D32" w:rsidP="00F35D32">
      <w:pPr>
        <w:ind w:left="1440"/>
      </w:pPr>
    </w:p>
    <w:p w:rsidR="0021250B" w:rsidRDefault="0021250B" w:rsidP="00F35D32">
      <w:pPr>
        <w:ind w:left="1440"/>
      </w:pPr>
    </w:p>
    <w:p w:rsidR="00F35D32" w:rsidRDefault="00F35D32" w:rsidP="00F35D32">
      <w:pPr>
        <w:numPr>
          <w:ilvl w:val="0"/>
          <w:numId w:val="1"/>
        </w:numPr>
      </w:pPr>
      <w:r>
        <w:t xml:space="preserve">As stated in the text, it allows the decision-maker to make </w:t>
      </w:r>
      <w:r w:rsidR="003C54B3">
        <w:t>evidence</w:t>
      </w:r>
      <w:r>
        <w:t>-based assessments of expected outcomes from alternative strategies, and then choose the optimal one based on her business objective.</w:t>
      </w:r>
    </w:p>
    <w:p w:rsidR="00D210B2" w:rsidRDefault="00D210B2" w:rsidP="00D210B2">
      <w:pPr>
        <w:ind w:left="1080"/>
      </w:pPr>
    </w:p>
    <w:p w:rsidR="0021250B" w:rsidRDefault="0021250B" w:rsidP="00D210B2">
      <w:pPr>
        <w:ind w:left="1080"/>
      </w:pPr>
    </w:p>
    <w:p w:rsidR="00C31951" w:rsidRDefault="00C04EB5" w:rsidP="00C31951">
      <w:pPr>
        <w:numPr>
          <w:ilvl w:val="0"/>
          <w:numId w:val="1"/>
        </w:numPr>
        <w:tabs>
          <w:tab w:val="left" w:pos="1440"/>
          <w:tab w:val="left" w:pos="1800"/>
        </w:tabs>
      </w:pPr>
      <w:proofErr w:type="gramStart"/>
      <w:r>
        <w:t>a</w:t>
      </w:r>
      <w:proofErr w:type="gramEnd"/>
      <w:r>
        <w:t>.</w:t>
      </w:r>
      <w:r>
        <w:tab/>
      </w:r>
      <w:proofErr w:type="spellStart"/>
      <w:r w:rsidR="00C31951">
        <w:t>i</w:t>
      </w:r>
      <w:proofErr w:type="spellEnd"/>
      <w:r w:rsidR="00C31951">
        <w:t>.</w:t>
      </w:r>
      <w:r w:rsidR="00C31951">
        <w:tab/>
      </w:r>
      <w:r w:rsidR="00E11DCF">
        <w:t xml:space="preserve">A theoretical refute may be as simple as follows.  Based on your own sense of </w:t>
      </w:r>
    </w:p>
    <w:p w:rsidR="00D210B2" w:rsidRDefault="00E11DCF" w:rsidP="00C31951">
      <w:pPr>
        <w:tabs>
          <w:tab w:val="left" w:pos="1440"/>
          <w:tab w:val="left" w:pos="1800"/>
        </w:tabs>
        <w:ind w:left="1800"/>
      </w:pPr>
      <w:proofErr w:type="gramStart"/>
      <w:r>
        <w:t>the</w:t>
      </w:r>
      <w:proofErr w:type="gramEnd"/>
      <w:r>
        <w:t xml:space="preserve"> matter, people find the ads entertaining, but not enough to substantially respond in terms of purchasing.  Therefore, the change in sales will not be enough to offset the costs of the ads, meaning increased ad</w:t>
      </w:r>
      <w:r w:rsidR="00650FED">
        <w:t xml:space="preserve"> expenditure will lower profits.</w:t>
      </w:r>
    </w:p>
    <w:p w:rsidR="00650FED" w:rsidRDefault="00650FED" w:rsidP="00650FED">
      <w:pPr>
        <w:ind w:left="2160"/>
      </w:pPr>
    </w:p>
    <w:p w:rsidR="00C31951" w:rsidRDefault="00E11DCF" w:rsidP="00C31951">
      <w:pPr>
        <w:numPr>
          <w:ilvl w:val="2"/>
          <w:numId w:val="1"/>
        </w:numPr>
        <w:tabs>
          <w:tab w:val="clear" w:pos="2070"/>
          <w:tab w:val="num" w:pos="1800"/>
        </w:tabs>
        <w:ind w:hanging="450"/>
      </w:pPr>
      <w:r>
        <w:t>You collect data on varying levels of ad expend</w:t>
      </w:r>
      <w:r w:rsidR="00C31951">
        <w:t>iture along with profits across</w:t>
      </w:r>
    </w:p>
    <w:p w:rsidR="00650FED" w:rsidRDefault="00E11DCF" w:rsidP="00C31951">
      <w:pPr>
        <w:ind w:left="1800"/>
      </w:pPr>
      <w:proofErr w:type="gramStart"/>
      <w:r>
        <w:t>locations</w:t>
      </w:r>
      <w:proofErr w:type="gramEnd"/>
      <w:r>
        <w:t xml:space="preserve"> and/or time.  Then, using techniques described in later chapters, you analyze how profits respond to changes in ad expenditure in the data.  </w:t>
      </w:r>
      <w:r w:rsidR="00B63FB5">
        <w:t xml:space="preserve">If the analysis shows profits declining </w:t>
      </w:r>
      <w:r w:rsidR="007D5A45">
        <w:t xml:space="preserve">with increases </w:t>
      </w:r>
      <w:r w:rsidR="00B63FB5">
        <w:t>in ad expenditure, this would constitute a refutation to the claim.</w:t>
      </w:r>
    </w:p>
    <w:p w:rsidR="00650FED" w:rsidRDefault="00650FED" w:rsidP="00650FED">
      <w:pPr>
        <w:ind w:left="2160"/>
      </w:pPr>
    </w:p>
    <w:p w:rsidR="00D210B2" w:rsidRDefault="003C54B3" w:rsidP="00D210B2">
      <w:pPr>
        <w:numPr>
          <w:ilvl w:val="1"/>
          <w:numId w:val="1"/>
        </w:numPr>
      </w:pPr>
      <w:r>
        <w:t>Data consist of what actually occurred, allowing for evidence-based decision-making, rather than “gut”-based decision-making.</w:t>
      </w:r>
    </w:p>
    <w:p w:rsidR="00A820AB" w:rsidRDefault="00A820AB" w:rsidP="00A820AB">
      <w:pPr>
        <w:ind w:left="1440"/>
      </w:pPr>
    </w:p>
    <w:p w:rsidR="0021250B" w:rsidRDefault="0021250B" w:rsidP="00A820AB">
      <w:pPr>
        <w:ind w:left="1440"/>
      </w:pPr>
    </w:p>
    <w:p w:rsidR="00E932ED" w:rsidRDefault="00E932ED" w:rsidP="00A820AB">
      <w:pPr>
        <w:numPr>
          <w:ilvl w:val="0"/>
          <w:numId w:val="1"/>
        </w:numPr>
      </w:pPr>
      <w:r>
        <w:t>Here, we need three factors that we believe have a causal effect on the number of years an employee stays with a firm.  Three such factors might be:</w:t>
      </w:r>
    </w:p>
    <w:p w:rsidR="0021250B" w:rsidRDefault="0021250B" w:rsidP="0021250B">
      <w:pPr>
        <w:ind w:left="1080"/>
      </w:pPr>
    </w:p>
    <w:p w:rsidR="0021250B" w:rsidRDefault="00E932ED" w:rsidP="00E932ED">
      <w:pPr>
        <w:pStyle w:val="ListParagraph"/>
        <w:numPr>
          <w:ilvl w:val="0"/>
          <w:numId w:val="2"/>
        </w:numPr>
      </w:pPr>
      <w:r>
        <w:t>Education (which might influence the employee’s competing options)</w:t>
      </w:r>
    </w:p>
    <w:p w:rsidR="00E932ED" w:rsidRDefault="00E932ED" w:rsidP="00E932ED">
      <w:pPr>
        <w:pStyle w:val="ListParagraph"/>
        <w:numPr>
          <w:ilvl w:val="0"/>
          <w:numId w:val="2"/>
        </w:numPr>
      </w:pPr>
      <w:r>
        <w:lastRenderedPageBreak/>
        <w:t>Number of nearby rival firms (also may influence the employee’s competing options)</w:t>
      </w:r>
    </w:p>
    <w:p w:rsidR="00E932ED" w:rsidRDefault="00E932ED" w:rsidP="00E932ED">
      <w:pPr>
        <w:pStyle w:val="ListParagraph"/>
        <w:numPr>
          <w:ilvl w:val="0"/>
          <w:numId w:val="2"/>
        </w:numPr>
      </w:pPr>
      <w:r>
        <w:t>Age when hired (</w:t>
      </w:r>
      <w:r w:rsidR="00D84363">
        <w:t>which may be indicative of the employee’s job mobility)</w:t>
      </w:r>
    </w:p>
    <w:p w:rsidR="00B21923" w:rsidRDefault="00B21923" w:rsidP="00B21923">
      <w:pPr>
        <w:pStyle w:val="ListParagraph"/>
        <w:ind w:left="1440"/>
      </w:pPr>
    </w:p>
    <w:p w:rsidR="0021250B" w:rsidRDefault="0021250B" w:rsidP="00B21923">
      <w:pPr>
        <w:pStyle w:val="ListParagraph"/>
        <w:ind w:left="1440"/>
      </w:pPr>
    </w:p>
    <w:p w:rsidR="00E932ED" w:rsidRDefault="00CE2CBE" w:rsidP="00A820AB">
      <w:pPr>
        <w:numPr>
          <w:ilvl w:val="0"/>
          <w:numId w:val="1"/>
        </w:numPr>
      </w:pPr>
      <w:r>
        <w:t>Following the example in the text, we can formally express the data generating process for weekly soda sales as</w:t>
      </w:r>
      <w:proofErr w:type="gramStart"/>
      <w:r>
        <w:t xml:space="preserve">: </w:t>
      </w:r>
      <w:proofErr w:type="gramEnd"/>
      <m:oMath>
        <m:sSub>
          <m:sSubPr>
            <m:ctrlPr>
              <w:rPr>
                <w:rFonts w:ascii="Cambria Math" w:hAnsi="Cambria Math"/>
                <w:i/>
              </w:rPr>
            </m:ctrlPr>
          </m:sSubPr>
          <m:e>
            <m:r>
              <w:rPr>
                <w:rFonts w:ascii="Cambria Math" w:hAnsi="Cambria Math"/>
              </w:rPr>
              <m:t>Sales</m:t>
            </m:r>
          </m:e>
          <m:sub>
            <m:r>
              <w:rPr>
                <w:rFonts w:ascii="Cambria Math" w:hAnsi="Cambria Math"/>
              </w:rPr>
              <m:t>t</m:t>
            </m:r>
          </m:sub>
        </m:sSub>
        <m:r>
          <w:rPr>
            <w:rFonts w:ascii="Cambria Math" w:hAnsi="Cambria Math"/>
          </w:rPr>
          <m:t>=f(</m:t>
        </m:r>
        <m:sSub>
          <m:sSubPr>
            <m:ctrlPr>
              <w:rPr>
                <w:rFonts w:ascii="Cambria Math" w:hAnsi="Cambria Math"/>
                <w:i/>
              </w:rPr>
            </m:ctrlPr>
          </m:sSubPr>
          <m:e>
            <m:r>
              <w:rPr>
                <w:rFonts w:ascii="Cambria Math" w:hAnsi="Cambria Math"/>
              </w:rPr>
              <m:t>Price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Placement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Holiday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oMath>
      <w:r>
        <w:t xml:space="preserve">.  </w:t>
      </w:r>
    </w:p>
    <w:p w:rsidR="003A2E07" w:rsidRDefault="003A2E07" w:rsidP="003A2E07">
      <w:pPr>
        <w:ind w:left="1080"/>
      </w:pPr>
    </w:p>
    <w:p w:rsidR="0021250B" w:rsidRDefault="0021250B" w:rsidP="003A2E07">
      <w:pPr>
        <w:ind w:left="1080"/>
      </w:pPr>
    </w:p>
    <w:p w:rsidR="003A2E07" w:rsidRDefault="00C04EB5" w:rsidP="00C04EB5">
      <w:pPr>
        <w:numPr>
          <w:ilvl w:val="0"/>
          <w:numId w:val="1"/>
        </w:numPr>
      </w:pPr>
      <w:r>
        <w:t>a.</w:t>
      </w:r>
      <w:r>
        <w:tab/>
        <w:t xml:space="preserve">This </w:t>
      </w:r>
      <w:r w:rsidR="003A2E07">
        <w:t xml:space="preserve">does not require active prediction.  Rather, it is a good example of an </w:t>
      </w:r>
      <w:r>
        <w:tab/>
      </w:r>
      <w:r w:rsidR="003A2E07">
        <w:t xml:space="preserve">application of passive prediction.  We want to predict how purchases relate to age, </w:t>
      </w:r>
      <w:r>
        <w:tab/>
      </w:r>
      <w:r w:rsidR="003A2E07">
        <w:t>and we are not making changes to our customers’ ages.</w:t>
      </w:r>
    </w:p>
    <w:p w:rsidR="00650FED" w:rsidRDefault="00650FED" w:rsidP="00650FED">
      <w:pPr>
        <w:ind w:left="1080"/>
      </w:pPr>
    </w:p>
    <w:p w:rsidR="003A2E07" w:rsidRDefault="00C04EB5" w:rsidP="00C04EB5">
      <w:pPr>
        <w:ind w:left="1080"/>
      </w:pPr>
      <w:r>
        <w:t>b.</w:t>
      </w:r>
      <w:r>
        <w:tab/>
        <w:t xml:space="preserve">This </w:t>
      </w:r>
      <w:r w:rsidR="003A2E07">
        <w:t xml:space="preserve">does require active prediction.  We are considering making an active change </w:t>
      </w:r>
      <w:r>
        <w:tab/>
      </w:r>
      <w:r w:rsidR="003A2E07">
        <w:t xml:space="preserve">in strategy – in the form of a new celebrity endorsement – and we want to predict </w:t>
      </w:r>
      <w:r>
        <w:tab/>
      </w:r>
      <w:r w:rsidR="003A2E07">
        <w:t>how sales will respond.</w:t>
      </w:r>
    </w:p>
    <w:p w:rsidR="00A5230C" w:rsidRDefault="00A5230C" w:rsidP="00C04EB5">
      <w:pPr>
        <w:ind w:left="1080"/>
      </w:pPr>
    </w:p>
    <w:p w:rsidR="003A2E07" w:rsidRDefault="00C04EB5" w:rsidP="00C04EB5">
      <w:pPr>
        <w:ind w:left="1080"/>
      </w:pPr>
      <w:r>
        <w:t>c.</w:t>
      </w:r>
      <w:r>
        <w:tab/>
        <w:t xml:space="preserve">This </w:t>
      </w:r>
      <w:r w:rsidR="003A2E07">
        <w:t xml:space="preserve">does require active prediction.  We are actively changing product placement </w:t>
      </w:r>
      <w:r>
        <w:tab/>
      </w:r>
      <w:r w:rsidR="003A2E07">
        <w:t>(a strategic move), and want to know the impact on profits.</w:t>
      </w:r>
    </w:p>
    <w:p w:rsidR="00841E20" w:rsidRDefault="00841E20" w:rsidP="00841E20">
      <w:pPr>
        <w:ind w:left="1440"/>
      </w:pPr>
    </w:p>
    <w:p w:rsidR="0021250B" w:rsidRDefault="0021250B" w:rsidP="00841E20">
      <w:pPr>
        <w:ind w:left="1440"/>
      </w:pPr>
    </w:p>
    <w:p w:rsidR="00841E20" w:rsidRDefault="002B6C08" w:rsidP="00841E20">
      <w:pPr>
        <w:numPr>
          <w:ilvl w:val="0"/>
          <w:numId w:val="1"/>
        </w:numPr>
      </w:pPr>
      <w:r>
        <w:t>Amanda is making the active prediction.  She is determining what will happen with a change in strategy (i.e., a price cut).  In comparison, Darryl is making</w:t>
      </w:r>
      <w:r w:rsidR="00216A00">
        <w:t xml:space="preserve"> a passive prediction.  He is using demographics – which Meredith is not considering, or capable of, changing – to predict the likelihood of an accident.</w:t>
      </w:r>
    </w:p>
    <w:p w:rsidR="00B21923" w:rsidRDefault="00B21923" w:rsidP="00B21923">
      <w:pPr>
        <w:ind w:left="1080"/>
      </w:pPr>
    </w:p>
    <w:p w:rsidR="0021250B" w:rsidRDefault="0021250B" w:rsidP="00B21923">
      <w:pPr>
        <w:ind w:left="1080"/>
      </w:pPr>
    </w:p>
    <w:p w:rsidR="00723E36" w:rsidRDefault="0056414F" w:rsidP="00A820AB">
      <w:pPr>
        <w:numPr>
          <w:ilvl w:val="0"/>
          <w:numId w:val="1"/>
        </w:numPr>
      </w:pPr>
      <w:r>
        <w:t xml:space="preserve">See </w:t>
      </w:r>
      <w:r w:rsidR="00542B42">
        <w:rPr>
          <w:i/>
        </w:rPr>
        <w:t>DataLoad</w:t>
      </w:r>
      <w:r w:rsidRPr="0056414F">
        <w:rPr>
          <w:i/>
        </w:rPr>
        <w:t>.xlsx</w:t>
      </w:r>
      <w:r w:rsidR="009A683C">
        <w:t xml:space="preserve"> for the data loading, or the table below provides an example.</w:t>
      </w:r>
    </w:p>
    <w:p w:rsidR="00723E36" w:rsidRDefault="00723E36" w:rsidP="00723E36">
      <w:pPr>
        <w:pStyle w:val="ListParagraph"/>
      </w:pPr>
      <w:r>
        <w:tab/>
      </w:r>
      <w:r>
        <w:rPr>
          <w:noProof/>
        </w:rPr>
        <w:drawing>
          <wp:inline distT="0" distB="0" distL="0" distR="0" wp14:anchorId="495B0094" wp14:editId="433211B8">
            <wp:extent cx="5124450"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24450" cy="2305050"/>
                    </a:xfrm>
                    <a:prstGeom prst="rect">
                      <a:avLst/>
                    </a:prstGeom>
                  </pic:spPr>
                </pic:pic>
              </a:graphicData>
            </a:graphic>
          </wp:inline>
        </w:drawing>
      </w:r>
    </w:p>
    <w:p w:rsidR="00723E36" w:rsidRDefault="00723E36" w:rsidP="00723E36">
      <w:pPr>
        <w:ind w:left="1080"/>
      </w:pPr>
    </w:p>
    <w:p w:rsidR="00A820AB" w:rsidRDefault="0056414F" w:rsidP="00723E36">
      <w:pPr>
        <w:ind w:left="1080"/>
      </w:pPr>
      <w:r>
        <w:t>The unit of observation is a person-year.  The data are panel data.</w:t>
      </w:r>
    </w:p>
    <w:p w:rsidR="0056414F" w:rsidRDefault="0056414F" w:rsidP="0056414F">
      <w:pPr>
        <w:ind w:left="1080"/>
      </w:pPr>
    </w:p>
    <w:p w:rsidR="0021250B" w:rsidRDefault="0021250B" w:rsidP="0056414F">
      <w:pPr>
        <w:ind w:left="1080"/>
      </w:pPr>
    </w:p>
    <w:p w:rsidR="00764E5D" w:rsidRDefault="000A6F4D" w:rsidP="000A6F4D">
      <w:pPr>
        <w:numPr>
          <w:ilvl w:val="0"/>
          <w:numId w:val="1"/>
        </w:numPr>
      </w:pPr>
      <w:r>
        <w:lastRenderedPageBreak/>
        <w:t>(</w:t>
      </w:r>
      <w:proofErr w:type="spellStart"/>
      <w:r>
        <w:t>a,b,c</w:t>
      </w:r>
      <w:proofErr w:type="spellEnd"/>
      <w:r>
        <w:t xml:space="preserve">): See </w:t>
      </w:r>
      <w:r w:rsidRPr="000A6F4D">
        <w:rPr>
          <w:i/>
        </w:rPr>
        <w:t>Scorecard Answer.xlsx</w:t>
      </w:r>
    </w:p>
    <w:p w:rsidR="000A6F4D" w:rsidRDefault="000A6F4D" w:rsidP="000A6F4D">
      <w:pPr>
        <w:pStyle w:val="ListParagraph"/>
      </w:pPr>
    </w:p>
    <w:p w:rsidR="002501B9" w:rsidRDefault="002501B9" w:rsidP="000A6F4D">
      <w:pPr>
        <w:pStyle w:val="ListParagraph"/>
      </w:pPr>
      <w:r>
        <w:rPr>
          <w:noProof/>
        </w:rPr>
        <w:drawing>
          <wp:inline distT="0" distB="0" distL="0" distR="0" wp14:anchorId="0442BA86" wp14:editId="35BD7E11">
            <wp:extent cx="4800600" cy="2047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00600" cy="2047875"/>
                    </a:xfrm>
                    <a:prstGeom prst="rect">
                      <a:avLst/>
                    </a:prstGeom>
                  </pic:spPr>
                </pic:pic>
              </a:graphicData>
            </a:graphic>
          </wp:inline>
        </w:drawing>
      </w:r>
    </w:p>
    <w:p w:rsidR="002501B9" w:rsidRDefault="002501B9" w:rsidP="000A6F4D">
      <w:pPr>
        <w:ind w:left="1080"/>
      </w:pPr>
    </w:p>
    <w:p w:rsidR="0021250B" w:rsidRDefault="0021250B" w:rsidP="000A6F4D">
      <w:pPr>
        <w:ind w:left="1080"/>
      </w:pPr>
    </w:p>
    <w:p w:rsidR="00C31951" w:rsidRDefault="00C04EB5" w:rsidP="00C31951">
      <w:pPr>
        <w:numPr>
          <w:ilvl w:val="0"/>
          <w:numId w:val="1"/>
        </w:numPr>
        <w:tabs>
          <w:tab w:val="left" w:pos="1440"/>
          <w:tab w:val="left" w:pos="2160"/>
        </w:tabs>
      </w:pPr>
      <w:r>
        <w:t>a.</w:t>
      </w:r>
      <w:r w:rsidR="00C31951">
        <w:tab/>
      </w:r>
      <w:proofErr w:type="spellStart"/>
      <w:r w:rsidR="00C31951">
        <w:t>i</w:t>
      </w:r>
      <w:proofErr w:type="spellEnd"/>
      <w:r w:rsidR="00C31951">
        <w:t>.</w:t>
      </w:r>
      <w:r w:rsidR="00C31951">
        <w:tab/>
        <w:t>$1,468,424.42</w:t>
      </w:r>
    </w:p>
    <w:p w:rsidR="00C31951" w:rsidRDefault="00C31951" w:rsidP="00C31951">
      <w:pPr>
        <w:ind w:left="720" w:firstLine="720"/>
      </w:pPr>
      <w:r>
        <w:t>ii.</w:t>
      </w:r>
      <w:r>
        <w:tab/>
        <w:t>11,526,750.78</w:t>
      </w:r>
    </w:p>
    <w:p w:rsidR="00C2125B" w:rsidRDefault="00C2125B" w:rsidP="00C2125B">
      <w:pPr>
        <w:tabs>
          <w:tab w:val="left" w:pos="1440"/>
        </w:tabs>
      </w:pPr>
      <w:r>
        <w:tab/>
      </w:r>
      <w:r w:rsidR="00C31951">
        <w:t>iii.</w:t>
      </w:r>
      <w:r>
        <w:t xml:space="preserve"> </w:t>
      </w:r>
      <w:r>
        <w:tab/>
        <w:t>3,579,884.506</w:t>
      </w:r>
    </w:p>
    <w:p w:rsidR="00C2125B" w:rsidRDefault="00C31951" w:rsidP="00C2125B">
      <w:pPr>
        <w:ind w:left="720" w:firstLine="720"/>
      </w:pPr>
      <w:proofErr w:type="gramStart"/>
      <w:r>
        <w:t>iv</w:t>
      </w:r>
      <w:proofErr w:type="gramEnd"/>
      <w:r>
        <w:t>.</w:t>
      </w:r>
      <w:r w:rsidR="00C2125B">
        <w:tab/>
        <w:t>$51,439.46</w:t>
      </w:r>
    </w:p>
    <w:p w:rsidR="00C2125B" w:rsidRDefault="00C31951" w:rsidP="00C2125B">
      <w:pPr>
        <w:ind w:left="720" w:firstLine="720"/>
      </w:pPr>
      <w:proofErr w:type="gramStart"/>
      <w:r>
        <w:t>v</w:t>
      </w:r>
      <w:proofErr w:type="gramEnd"/>
      <w:r>
        <w:t>.</w:t>
      </w:r>
      <w:r w:rsidR="00C2125B">
        <w:tab/>
        <w:t>$353,890,286.00</w:t>
      </w:r>
    </w:p>
    <w:p w:rsidR="00C2125B" w:rsidRDefault="00C2125B" w:rsidP="00C2125B"/>
    <w:p w:rsidR="003A110E" w:rsidRDefault="00954262" w:rsidP="00C2125B">
      <w:pPr>
        <w:pStyle w:val="ListParagraph"/>
        <w:numPr>
          <w:ilvl w:val="0"/>
          <w:numId w:val="4"/>
        </w:numPr>
      </w:pPr>
      <w:r>
        <w:t>Two candidates incl</w:t>
      </w:r>
      <w:r w:rsidR="00C31951">
        <w:t>ude mean of Materials Costs ($21</w:t>
      </w:r>
      <w:r>
        <w:t>,</w:t>
      </w:r>
      <w:r w:rsidR="00C31951">
        <w:t>161</w:t>
      </w:r>
      <w:r>
        <w:t>.</w:t>
      </w:r>
      <w:r w:rsidR="00C31951">
        <w:t>41</w:t>
      </w:r>
      <w:r>
        <w:t>) and Variance of Labor Costs (</w:t>
      </w:r>
      <w:r w:rsidR="00C31951">
        <w:t>$87,892,572</w:t>
      </w:r>
      <w:r>
        <w:t>).</w:t>
      </w:r>
    </w:p>
    <w:p w:rsidR="00954262" w:rsidRDefault="00954262" w:rsidP="00954262">
      <w:pPr>
        <w:ind w:left="1440"/>
      </w:pPr>
    </w:p>
    <w:p w:rsidR="0021250B" w:rsidRDefault="0021250B" w:rsidP="00954262">
      <w:pPr>
        <w:ind w:left="1440"/>
      </w:pPr>
    </w:p>
    <w:p w:rsidR="00DF0365" w:rsidRDefault="00C04EB5" w:rsidP="00650FED">
      <w:pPr>
        <w:numPr>
          <w:ilvl w:val="0"/>
          <w:numId w:val="1"/>
        </w:numPr>
      </w:pPr>
      <w:r>
        <w:t>a.</w:t>
      </w:r>
      <w:r>
        <w:tab/>
      </w:r>
      <w:r w:rsidR="00DF0365">
        <w:t>$1,481,100.02</w:t>
      </w:r>
    </w:p>
    <w:p w:rsidR="00DF0365" w:rsidRDefault="00650FED" w:rsidP="00650FED">
      <w:pPr>
        <w:ind w:left="1080"/>
      </w:pPr>
      <w:proofErr w:type="gramStart"/>
      <w:r>
        <w:t>b</w:t>
      </w:r>
      <w:proofErr w:type="gramEnd"/>
      <w:r>
        <w:t>.</w:t>
      </w:r>
      <w:r>
        <w:tab/>
      </w:r>
      <w:r w:rsidR="002E183F">
        <w:t>$504,655</w:t>
      </w:r>
    </w:p>
    <w:p w:rsidR="002E183F" w:rsidRDefault="00650FED" w:rsidP="00650FED">
      <w:pPr>
        <w:ind w:left="1080"/>
      </w:pPr>
      <w:r>
        <w:t>c.</w:t>
      </w:r>
      <w:r>
        <w:tab/>
      </w:r>
      <w:r w:rsidR="005B39D8">
        <w:t>Region 166</w:t>
      </w:r>
    </w:p>
    <w:p w:rsidR="00650FED" w:rsidRDefault="00650FED" w:rsidP="00650FED">
      <w:pPr>
        <w:ind w:left="1080"/>
      </w:pPr>
      <w:r>
        <w:t>d.</w:t>
      </w:r>
      <w:r>
        <w:tab/>
        <w:t>Region 223</w:t>
      </w:r>
    </w:p>
    <w:p w:rsidR="008A48F6" w:rsidRDefault="00650FED" w:rsidP="00650FED">
      <w:pPr>
        <w:ind w:left="1080"/>
      </w:pPr>
      <w:proofErr w:type="gramStart"/>
      <w:r>
        <w:t>e</w:t>
      </w:r>
      <w:proofErr w:type="gramEnd"/>
      <w:r>
        <w:t>.</w:t>
      </w:r>
      <w:r>
        <w:tab/>
      </w:r>
      <w:r w:rsidR="00BD0953">
        <w:t>$2,397,435 - $500,776 = $1,896,659</w:t>
      </w:r>
    </w:p>
    <w:p w:rsidR="00BD0953" w:rsidRDefault="00BD0953" w:rsidP="00BD0953">
      <w:pPr>
        <w:ind w:left="1440"/>
      </w:pPr>
    </w:p>
    <w:p w:rsidR="0021250B" w:rsidRDefault="0021250B" w:rsidP="00BD0953">
      <w:pPr>
        <w:ind w:left="1440"/>
      </w:pPr>
      <w:bookmarkStart w:id="0" w:name="_GoBack"/>
      <w:bookmarkEnd w:id="0"/>
    </w:p>
    <w:p w:rsidR="00B85C02" w:rsidRDefault="00650FED" w:rsidP="00650FED">
      <w:pPr>
        <w:numPr>
          <w:ilvl w:val="0"/>
          <w:numId w:val="1"/>
        </w:numPr>
      </w:pPr>
      <w:r>
        <w:t>a.</w:t>
      </w:r>
      <w:r>
        <w:tab/>
        <w:t>There</w:t>
      </w:r>
      <w:r w:rsidR="003004FF">
        <w:t xml:space="preserve"> is a strong positive correlation between a customer being active and their </w:t>
      </w:r>
      <w:r>
        <w:tab/>
      </w:r>
      <w:r w:rsidR="003004FF">
        <w:t xml:space="preserve">age level.  Hence, it appears younger customers are most likely to drop.  This is </w:t>
      </w:r>
      <w:r>
        <w:tab/>
      </w:r>
      <w:r w:rsidR="003004FF">
        <w:t xml:space="preserve">lead information since it is designed to look ahead and assess where the greatest </w:t>
      </w:r>
      <w:r>
        <w:tab/>
      </w:r>
      <w:r w:rsidR="003004FF">
        <w:t>risks of customer loss will be in the future.</w:t>
      </w:r>
    </w:p>
    <w:p w:rsidR="00650FED" w:rsidRDefault="00650FED" w:rsidP="00650FED">
      <w:pPr>
        <w:ind w:left="1080"/>
      </w:pPr>
    </w:p>
    <w:p w:rsidR="003004FF" w:rsidRPr="004C75D9" w:rsidRDefault="00650FED" w:rsidP="00650FED">
      <w:pPr>
        <w:ind w:left="1080"/>
      </w:pPr>
      <w:r>
        <w:t>b.</w:t>
      </w:r>
      <w:r>
        <w:tab/>
        <w:t xml:space="preserve">The </w:t>
      </w:r>
      <w:r w:rsidR="003004FF">
        <w:t>North R</w:t>
      </w:r>
      <w:r w:rsidR="007067DE">
        <w:t>egion had the most customers (84</w:t>
      </w:r>
      <w:r w:rsidR="003004FF">
        <w:t xml:space="preserve">).  This is lag information, since it </w:t>
      </w:r>
      <w:r>
        <w:tab/>
      </w:r>
      <w:r w:rsidR="003004FF">
        <w:t>is simply reporting what happened.</w:t>
      </w:r>
    </w:p>
    <w:sectPr w:rsidR="003004FF" w:rsidRPr="004C75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ED" w:rsidRDefault="00650FED" w:rsidP="00650FED">
      <w:r>
        <w:separator/>
      </w:r>
    </w:p>
  </w:endnote>
  <w:endnote w:type="continuationSeparator" w:id="0">
    <w:p w:rsidR="00650FED" w:rsidRDefault="00650FED" w:rsidP="0065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884822"/>
      <w:docPartObj>
        <w:docPartGallery w:val="Page Numbers (Bottom of Page)"/>
        <w:docPartUnique/>
      </w:docPartObj>
    </w:sdtPr>
    <w:sdtEndPr>
      <w:rPr>
        <w:noProof/>
      </w:rPr>
    </w:sdtEndPr>
    <w:sdtContent>
      <w:p w:rsidR="00650FED" w:rsidRDefault="00650FED">
        <w:pPr>
          <w:pStyle w:val="Footer"/>
          <w:jc w:val="center"/>
        </w:pPr>
        <w:r>
          <w:fldChar w:fldCharType="begin"/>
        </w:r>
        <w:r>
          <w:instrText xml:space="preserve"> PAGE   \* MERGEFORMAT </w:instrText>
        </w:r>
        <w:r>
          <w:fldChar w:fldCharType="separate"/>
        </w:r>
        <w:r w:rsidR="0021250B">
          <w:rPr>
            <w:noProof/>
          </w:rPr>
          <w:t>1</w:t>
        </w:r>
        <w:r>
          <w:rPr>
            <w:noProof/>
          </w:rPr>
          <w:fldChar w:fldCharType="end"/>
        </w:r>
      </w:p>
    </w:sdtContent>
  </w:sdt>
  <w:p w:rsidR="00650FED" w:rsidRPr="0088123D" w:rsidRDefault="00650FED" w:rsidP="00650FED">
    <w:pPr>
      <w:rPr>
        <w:color w:val="808080" w:themeColor="background1" w:themeShade="80"/>
      </w:rPr>
    </w:pPr>
    <w:r w:rsidRPr="0088123D">
      <w:rPr>
        <w:b/>
        <w:bCs/>
        <w:color w:val="808080" w:themeColor="background1" w:themeShade="80"/>
        <w:sz w:val="14"/>
      </w:rPr>
      <w:t xml:space="preserve">© 2019 by McGraw-Hill Education.  This is proprietary material solely for authorized instructor use. Not authorized for sale or distribution in any manner.  This document may not be copied, scanned, duplicated, forwarded, distributed, or posted on a website, in whole or part.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ED" w:rsidRDefault="00650FED" w:rsidP="00650FED">
      <w:r>
        <w:separator/>
      </w:r>
    </w:p>
  </w:footnote>
  <w:footnote w:type="continuationSeparator" w:id="0">
    <w:p w:rsidR="00650FED" w:rsidRDefault="00650FED" w:rsidP="00650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E7238"/>
    <w:multiLevelType w:val="hybridMultilevel"/>
    <w:tmpl w:val="9C12FE7A"/>
    <w:lvl w:ilvl="0" w:tplc="24D2DAF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3252CE94">
      <w:start w:val="2"/>
      <w:numFmt w:val="lowerRoman"/>
      <w:lvlText w:val="%3."/>
      <w:lvlJc w:val="right"/>
      <w:pPr>
        <w:tabs>
          <w:tab w:val="num" w:pos="2070"/>
        </w:tabs>
        <w:ind w:left="207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F9357E"/>
    <w:multiLevelType w:val="hybridMultilevel"/>
    <w:tmpl w:val="433CE7B2"/>
    <w:lvl w:ilvl="0" w:tplc="4DE6D9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CB3CD4"/>
    <w:multiLevelType w:val="hybridMultilevel"/>
    <w:tmpl w:val="F6FEEFBA"/>
    <w:lvl w:ilvl="0" w:tplc="3548995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D5F3083"/>
    <w:multiLevelType w:val="hybridMultilevel"/>
    <w:tmpl w:val="58A4EE74"/>
    <w:lvl w:ilvl="0" w:tplc="3F54D2D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D9"/>
    <w:rsid w:val="00000FE8"/>
    <w:rsid w:val="000A6F4D"/>
    <w:rsid w:val="0013046E"/>
    <w:rsid w:val="00132560"/>
    <w:rsid w:val="001C3C56"/>
    <w:rsid w:val="001F1D6A"/>
    <w:rsid w:val="0021250B"/>
    <w:rsid w:val="00213F2E"/>
    <w:rsid w:val="00216A00"/>
    <w:rsid w:val="00236B4D"/>
    <w:rsid w:val="002501B9"/>
    <w:rsid w:val="00257C30"/>
    <w:rsid w:val="00273E15"/>
    <w:rsid w:val="002B1FB1"/>
    <w:rsid w:val="002B6C08"/>
    <w:rsid w:val="002E183F"/>
    <w:rsid w:val="002E74F3"/>
    <w:rsid w:val="003004FF"/>
    <w:rsid w:val="003818A0"/>
    <w:rsid w:val="003A110E"/>
    <w:rsid w:val="003A2E07"/>
    <w:rsid w:val="003C54B3"/>
    <w:rsid w:val="003F0873"/>
    <w:rsid w:val="00452AB2"/>
    <w:rsid w:val="004A234D"/>
    <w:rsid w:val="004C4F7B"/>
    <w:rsid w:val="004C75D9"/>
    <w:rsid w:val="00542B42"/>
    <w:rsid w:val="0056414F"/>
    <w:rsid w:val="0057347F"/>
    <w:rsid w:val="005B39D8"/>
    <w:rsid w:val="00650FED"/>
    <w:rsid w:val="007067DE"/>
    <w:rsid w:val="007161FD"/>
    <w:rsid w:val="00723E36"/>
    <w:rsid w:val="00730213"/>
    <w:rsid w:val="00764E5D"/>
    <w:rsid w:val="00783B37"/>
    <w:rsid w:val="007D5A45"/>
    <w:rsid w:val="007F7DBA"/>
    <w:rsid w:val="00813096"/>
    <w:rsid w:val="00841E20"/>
    <w:rsid w:val="00851633"/>
    <w:rsid w:val="0088123D"/>
    <w:rsid w:val="008A48F6"/>
    <w:rsid w:val="00954262"/>
    <w:rsid w:val="009A683C"/>
    <w:rsid w:val="009E6DD4"/>
    <w:rsid w:val="009F77A9"/>
    <w:rsid w:val="00A5230C"/>
    <w:rsid w:val="00A820AB"/>
    <w:rsid w:val="00A84BE9"/>
    <w:rsid w:val="00B21923"/>
    <w:rsid w:val="00B63FB5"/>
    <w:rsid w:val="00B85C02"/>
    <w:rsid w:val="00BD0953"/>
    <w:rsid w:val="00C04EB5"/>
    <w:rsid w:val="00C2125B"/>
    <w:rsid w:val="00C31951"/>
    <w:rsid w:val="00C40D0A"/>
    <w:rsid w:val="00C4493E"/>
    <w:rsid w:val="00C92D20"/>
    <w:rsid w:val="00C96B3D"/>
    <w:rsid w:val="00CE2CBE"/>
    <w:rsid w:val="00D210B2"/>
    <w:rsid w:val="00D84363"/>
    <w:rsid w:val="00DA6C5A"/>
    <w:rsid w:val="00DB6BBD"/>
    <w:rsid w:val="00DF0365"/>
    <w:rsid w:val="00E11DCF"/>
    <w:rsid w:val="00E932ED"/>
    <w:rsid w:val="00EA0D55"/>
    <w:rsid w:val="00EF1B10"/>
    <w:rsid w:val="00F3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96"/>
    <w:pPr>
      <w:ind w:left="720"/>
      <w:contextualSpacing/>
    </w:pPr>
  </w:style>
  <w:style w:type="character" w:styleId="PlaceholderText">
    <w:name w:val="Placeholder Text"/>
    <w:basedOn w:val="DefaultParagraphFont"/>
    <w:uiPriority w:val="99"/>
    <w:semiHidden/>
    <w:rsid w:val="00CE2CBE"/>
    <w:rPr>
      <w:color w:val="808080"/>
    </w:rPr>
  </w:style>
  <w:style w:type="paragraph" w:styleId="BalloonText">
    <w:name w:val="Balloon Text"/>
    <w:basedOn w:val="Normal"/>
    <w:link w:val="BalloonTextChar"/>
    <w:uiPriority w:val="99"/>
    <w:semiHidden/>
    <w:unhideWhenUsed/>
    <w:rsid w:val="00CE2CBE"/>
    <w:rPr>
      <w:rFonts w:ascii="Tahoma" w:hAnsi="Tahoma" w:cs="Tahoma"/>
      <w:sz w:val="16"/>
      <w:szCs w:val="16"/>
    </w:rPr>
  </w:style>
  <w:style w:type="character" w:customStyle="1" w:styleId="BalloonTextChar">
    <w:name w:val="Balloon Text Char"/>
    <w:basedOn w:val="DefaultParagraphFont"/>
    <w:link w:val="BalloonText"/>
    <w:uiPriority w:val="99"/>
    <w:semiHidden/>
    <w:rsid w:val="00CE2CBE"/>
    <w:rPr>
      <w:rFonts w:ascii="Tahoma" w:eastAsia="Times New Roman" w:hAnsi="Tahoma" w:cs="Tahoma"/>
      <w:sz w:val="16"/>
      <w:szCs w:val="16"/>
    </w:rPr>
  </w:style>
  <w:style w:type="paragraph" w:styleId="Header">
    <w:name w:val="header"/>
    <w:basedOn w:val="Normal"/>
    <w:link w:val="HeaderChar"/>
    <w:uiPriority w:val="99"/>
    <w:unhideWhenUsed/>
    <w:rsid w:val="00650FED"/>
    <w:pPr>
      <w:tabs>
        <w:tab w:val="center" w:pos="4680"/>
        <w:tab w:val="right" w:pos="9360"/>
      </w:tabs>
    </w:pPr>
  </w:style>
  <w:style w:type="character" w:customStyle="1" w:styleId="HeaderChar">
    <w:name w:val="Header Char"/>
    <w:basedOn w:val="DefaultParagraphFont"/>
    <w:link w:val="Header"/>
    <w:uiPriority w:val="99"/>
    <w:rsid w:val="00650F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0FED"/>
    <w:pPr>
      <w:tabs>
        <w:tab w:val="center" w:pos="4680"/>
        <w:tab w:val="right" w:pos="9360"/>
      </w:tabs>
    </w:pPr>
  </w:style>
  <w:style w:type="character" w:customStyle="1" w:styleId="FooterChar">
    <w:name w:val="Footer Char"/>
    <w:basedOn w:val="DefaultParagraphFont"/>
    <w:link w:val="Footer"/>
    <w:uiPriority w:val="99"/>
    <w:rsid w:val="00650F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96"/>
    <w:pPr>
      <w:ind w:left="720"/>
      <w:contextualSpacing/>
    </w:pPr>
  </w:style>
  <w:style w:type="character" w:styleId="PlaceholderText">
    <w:name w:val="Placeholder Text"/>
    <w:basedOn w:val="DefaultParagraphFont"/>
    <w:uiPriority w:val="99"/>
    <w:semiHidden/>
    <w:rsid w:val="00CE2CBE"/>
    <w:rPr>
      <w:color w:val="808080"/>
    </w:rPr>
  </w:style>
  <w:style w:type="paragraph" w:styleId="BalloonText">
    <w:name w:val="Balloon Text"/>
    <w:basedOn w:val="Normal"/>
    <w:link w:val="BalloonTextChar"/>
    <w:uiPriority w:val="99"/>
    <w:semiHidden/>
    <w:unhideWhenUsed/>
    <w:rsid w:val="00CE2CBE"/>
    <w:rPr>
      <w:rFonts w:ascii="Tahoma" w:hAnsi="Tahoma" w:cs="Tahoma"/>
      <w:sz w:val="16"/>
      <w:szCs w:val="16"/>
    </w:rPr>
  </w:style>
  <w:style w:type="character" w:customStyle="1" w:styleId="BalloonTextChar">
    <w:name w:val="Balloon Text Char"/>
    <w:basedOn w:val="DefaultParagraphFont"/>
    <w:link w:val="BalloonText"/>
    <w:uiPriority w:val="99"/>
    <w:semiHidden/>
    <w:rsid w:val="00CE2CBE"/>
    <w:rPr>
      <w:rFonts w:ascii="Tahoma" w:eastAsia="Times New Roman" w:hAnsi="Tahoma" w:cs="Tahoma"/>
      <w:sz w:val="16"/>
      <w:szCs w:val="16"/>
    </w:rPr>
  </w:style>
  <w:style w:type="paragraph" w:styleId="Header">
    <w:name w:val="header"/>
    <w:basedOn w:val="Normal"/>
    <w:link w:val="HeaderChar"/>
    <w:uiPriority w:val="99"/>
    <w:unhideWhenUsed/>
    <w:rsid w:val="00650FED"/>
    <w:pPr>
      <w:tabs>
        <w:tab w:val="center" w:pos="4680"/>
        <w:tab w:val="right" w:pos="9360"/>
      </w:tabs>
    </w:pPr>
  </w:style>
  <w:style w:type="character" w:customStyle="1" w:styleId="HeaderChar">
    <w:name w:val="Header Char"/>
    <w:basedOn w:val="DefaultParagraphFont"/>
    <w:link w:val="Header"/>
    <w:uiPriority w:val="99"/>
    <w:rsid w:val="00650F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0FED"/>
    <w:pPr>
      <w:tabs>
        <w:tab w:val="center" w:pos="4680"/>
        <w:tab w:val="right" w:pos="9360"/>
      </w:tabs>
    </w:pPr>
  </w:style>
  <w:style w:type="character" w:customStyle="1" w:styleId="FooterChar">
    <w:name w:val="Footer Char"/>
    <w:basedOn w:val="DefaultParagraphFont"/>
    <w:link w:val="Footer"/>
    <w:uiPriority w:val="99"/>
    <w:rsid w:val="00650F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2717</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Christina Kouvelis</cp:lastModifiedBy>
  <cp:revision>62</cp:revision>
  <dcterms:created xsi:type="dcterms:W3CDTF">2013-09-24T15:02:00Z</dcterms:created>
  <dcterms:modified xsi:type="dcterms:W3CDTF">2018-03-28T18:14:00Z</dcterms:modified>
</cp:coreProperties>
</file>